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110B8B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bookmarkStart w:id="1" w:name="_GoBack"/>
      <w:bookmarkEnd w:id="1"/>
      <w:r w:rsidR="00BA1747">
        <w:rPr>
          <w:bCs/>
          <w:noProof w:val="0"/>
          <w:sz w:val="24"/>
          <w:szCs w:val="24"/>
        </w:rPr>
        <w:t>0</w:t>
      </w:r>
      <w:r w:rsidR="00110B8B">
        <w:rPr>
          <w:bCs/>
          <w:noProof w:val="0"/>
          <w:sz w:val="24"/>
          <w:szCs w:val="24"/>
        </w:rPr>
        <w:t>32</w:t>
      </w:r>
      <w:r w:rsidR="00B5008D">
        <w:rPr>
          <w:bCs/>
          <w:noProof w:val="0"/>
          <w:sz w:val="24"/>
          <w:szCs w:val="24"/>
        </w:rPr>
        <w:t>39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</w:t>
      </w:r>
      <w:r w:rsidR="00BA1747">
        <w:rPr>
          <w:rFonts w:ascii="Arial" w:hAnsi="Arial" w:cs="Arial"/>
          <w:b/>
          <w:bCs/>
          <w:sz w:val="24"/>
        </w:rPr>
        <w:t>ZTE)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5008D" w:rsidRPr="00B5008D">
        <w:rPr>
          <w:rFonts w:ascii="Arial" w:hAnsi="Arial" w:cs="Arial"/>
          <w:b/>
          <w:bCs/>
          <w:sz w:val="24"/>
        </w:rPr>
        <w:t>On the scope of TS 37.340 on Multi-connectivity</w:t>
      </w:r>
    </w:p>
    <w:p w:rsidR="00110B8B" w:rsidRDefault="00110B8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10.2.1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B5008D" w:rsidP="00E52F90">
      <w:pPr>
        <w:pStyle w:val="Heading1"/>
      </w:pPr>
      <w:r>
        <w:t>Introduction</w:t>
      </w:r>
    </w:p>
    <w:p w:rsidR="00FE203F" w:rsidRDefault="00FE203F" w:rsidP="00FE203F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 w:rsidRPr="00FE203F">
        <w:rPr>
          <w:color w:val="000000"/>
          <w:sz w:val="22"/>
          <w:szCs w:val="22"/>
          <w:lang w:val="en-US" w:eastAsia="en-GB"/>
        </w:rPr>
        <w:t xml:space="preserve">This </w:t>
      </w:r>
      <w:r>
        <w:rPr>
          <w:color w:val="000000"/>
          <w:sz w:val="22"/>
          <w:szCs w:val="22"/>
          <w:lang w:val="en-US" w:eastAsia="en-GB"/>
        </w:rPr>
        <w:t xml:space="preserve">document discusses some issues related to the scope of the new TS 37.340 on </w:t>
      </w:r>
      <w:r w:rsidR="00542ADC">
        <w:rPr>
          <w:color w:val="000000"/>
          <w:sz w:val="22"/>
          <w:szCs w:val="22"/>
          <w:lang w:val="en-US" w:eastAsia="en-GB"/>
        </w:rPr>
        <w:t>“</w:t>
      </w:r>
      <w:r>
        <w:rPr>
          <w:color w:val="000000"/>
          <w:sz w:val="22"/>
          <w:szCs w:val="22"/>
          <w:lang w:val="en-US" w:eastAsia="en-GB"/>
        </w:rPr>
        <w:t>Multi-connectivity</w:t>
      </w:r>
      <w:r w:rsidR="00542ADC">
        <w:rPr>
          <w:color w:val="000000"/>
          <w:sz w:val="22"/>
          <w:szCs w:val="22"/>
          <w:lang w:val="en-US" w:eastAsia="en-GB"/>
        </w:rPr>
        <w:t>”</w:t>
      </w:r>
      <w:r>
        <w:rPr>
          <w:color w:val="000000"/>
          <w:sz w:val="22"/>
          <w:szCs w:val="22"/>
          <w:lang w:val="en-US" w:eastAsia="en-GB"/>
        </w:rPr>
        <w:t xml:space="preserve"> and the possible work-split with TS 36.300 and TS 38.300.</w:t>
      </w:r>
    </w:p>
    <w:p w:rsidR="00FE203F" w:rsidRDefault="00FE203F" w:rsidP="00FE203F">
      <w:pPr>
        <w:pStyle w:val="Heading1"/>
      </w:pPr>
      <w:r>
        <w:t>Discussion</w:t>
      </w:r>
    </w:p>
    <w:p w:rsidR="00FE203F" w:rsidRDefault="00FE203F" w:rsidP="00FE203F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 xml:space="preserve">As part of the agreed NR WID [1] it has been decided to create a new </w:t>
      </w:r>
      <w:r w:rsidR="00B5008D" w:rsidRPr="00FE203F">
        <w:rPr>
          <w:color w:val="000000"/>
          <w:sz w:val="22"/>
          <w:szCs w:val="22"/>
          <w:lang w:val="en-US" w:eastAsia="en-GB"/>
        </w:rPr>
        <w:t xml:space="preserve">multi-RAT Stage 2 </w:t>
      </w:r>
      <w:r w:rsidR="00CD05E1">
        <w:rPr>
          <w:color w:val="000000"/>
          <w:sz w:val="22"/>
          <w:szCs w:val="22"/>
          <w:lang w:val="en-US" w:eastAsia="en-GB"/>
        </w:rPr>
        <w:t>(</w:t>
      </w:r>
      <w:r w:rsidR="00B5008D" w:rsidRPr="00FE203F">
        <w:rPr>
          <w:color w:val="000000"/>
          <w:sz w:val="22"/>
          <w:szCs w:val="22"/>
          <w:lang w:val="en-US" w:eastAsia="en-GB"/>
        </w:rPr>
        <w:t xml:space="preserve">TS </w:t>
      </w:r>
      <w:r w:rsidR="00CD05E1">
        <w:rPr>
          <w:color w:val="000000"/>
          <w:sz w:val="22"/>
          <w:szCs w:val="22"/>
          <w:lang w:val="en-US" w:eastAsia="en-GB"/>
        </w:rPr>
        <w:t xml:space="preserve">37.340) </w:t>
      </w:r>
      <w:r w:rsidR="00B5008D" w:rsidRPr="00FE203F">
        <w:rPr>
          <w:color w:val="000000"/>
          <w:sz w:val="22"/>
          <w:szCs w:val="22"/>
          <w:lang w:val="en-US" w:eastAsia="en-GB"/>
        </w:rPr>
        <w:t xml:space="preserve">on </w:t>
      </w:r>
      <w:r>
        <w:rPr>
          <w:color w:val="000000"/>
          <w:sz w:val="22"/>
          <w:szCs w:val="22"/>
          <w:lang w:val="en-US" w:eastAsia="en-GB"/>
        </w:rPr>
        <w:t>“Multi-connectivity” to cover the high level description of the Dual Connectivity options included in the WID</w:t>
      </w:r>
      <w:r w:rsidR="00F1110E">
        <w:rPr>
          <w:color w:val="000000"/>
          <w:sz w:val="22"/>
          <w:szCs w:val="22"/>
          <w:lang w:val="en-US" w:eastAsia="en-GB"/>
        </w:rPr>
        <w:t>,</w:t>
      </w:r>
      <w:r>
        <w:rPr>
          <w:color w:val="000000"/>
          <w:sz w:val="22"/>
          <w:szCs w:val="22"/>
          <w:lang w:val="en-US" w:eastAsia="en-GB"/>
        </w:rPr>
        <w:t xml:space="preserve"> as well as possible future extensions to the multi-connectivity concept.</w:t>
      </w:r>
    </w:p>
    <w:p w:rsidR="00F1110E" w:rsidRDefault="00F1110E" w:rsidP="00F1110E">
      <w:pPr>
        <w:autoSpaceDE w:val="0"/>
        <w:autoSpaceDN w:val="0"/>
        <w:adjustRightInd w:val="0"/>
        <w:spacing w:before="240" w:after="0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 xml:space="preserve">However the work-split with the other Stage 2 specs, </w:t>
      </w:r>
      <w:r w:rsidR="00542ADC">
        <w:rPr>
          <w:color w:val="000000"/>
          <w:sz w:val="22"/>
          <w:szCs w:val="22"/>
          <w:lang w:val="en-US" w:eastAsia="en-GB"/>
        </w:rPr>
        <w:t xml:space="preserve">namely </w:t>
      </w:r>
      <w:r>
        <w:rPr>
          <w:color w:val="000000"/>
          <w:sz w:val="22"/>
          <w:szCs w:val="22"/>
          <w:lang w:val="en-US" w:eastAsia="en-GB"/>
        </w:rPr>
        <w:t>TS 36.300 and TS 38.300, is not entirely clear.</w:t>
      </w:r>
    </w:p>
    <w:p w:rsidR="00854419" w:rsidRPr="00854419" w:rsidRDefault="00854419" w:rsidP="00854419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 xml:space="preserve">One first </w:t>
      </w:r>
      <w:r w:rsidR="00CD05E1">
        <w:rPr>
          <w:color w:val="000000"/>
          <w:sz w:val="22"/>
          <w:szCs w:val="22"/>
          <w:lang w:val="en-US" w:eastAsia="en-GB"/>
        </w:rPr>
        <w:t xml:space="preserve">simple </w:t>
      </w:r>
      <w:r>
        <w:rPr>
          <w:color w:val="000000"/>
          <w:sz w:val="22"/>
          <w:szCs w:val="22"/>
          <w:lang w:val="en-US" w:eastAsia="en-GB"/>
        </w:rPr>
        <w:t xml:space="preserve">issue is about “legacy” intra-LTE Dual Connectivity (with connection to the EPC). The assumption is that </w:t>
      </w:r>
      <w:r w:rsidRPr="00854419">
        <w:rPr>
          <w:color w:val="000000"/>
          <w:sz w:val="22"/>
          <w:szCs w:val="22"/>
          <w:lang w:val="en-US" w:eastAsia="en-GB"/>
        </w:rPr>
        <w:t>intra-LTE DC (and related possible enhancements) will</w:t>
      </w:r>
      <w:r>
        <w:rPr>
          <w:color w:val="000000"/>
          <w:sz w:val="22"/>
          <w:szCs w:val="22"/>
          <w:lang w:val="en-US" w:eastAsia="en-GB"/>
        </w:rPr>
        <w:t xml:space="preserve"> continue to be addressed in</w:t>
      </w:r>
      <w:r w:rsidRPr="00854419">
        <w:rPr>
          <w:color w:val="000000"/>
          <w:sz w:val="22"/>
          <w:szCs w:val="22"/>
          <w:lang w:val="en-US" w:eastAsia="en-GB"/>
        </w:rPr>
        <w:t xml:space="preserve"> TS 36.300</w:t>
      </w:r>
      <w:r w:rsidR="00542ADC">
        <w:rPr>
          <w:color w:val="000000"/>
          <w:sz w:val="22"/>
          <w:szCs w:val="22"/>
          <w:lang w:val="en-US" w:eastAsia="en-GB"/>
        </w:rPr>
        <w:t>,</w:t>
      </w:r>
      <w:r w:rsidRPr="00854419">
        <w:rPr>
          <w:color w:val="000000"/>
          <w:sz w:val="22"/>
          <w:szCs w:val="22"/>
          <w:lang w:val="en-US" w:eastAsia="en-GB"/>
        </w:rPr>
        <w:t xml:space="preserve"> while TS 37.340 may just have a pointer to TS 36.300 for this. </w:t>
      </w:r>
    </w:p>
    <w:p w:rsidR="00854419" w:rsidRPr="00CD05E1" w:rsidRDefault="00854419" w:rsidP="00CD05E1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790158">
        <w:rPr>
          <w:b/>
          <w:i/>
          <w:color w:val="000000"/>
          <w:sz w:val="22"/>
          <w:szCs w:val="22"/>
          <w:lang w:val="en-US" w:eastAsia="en-GB"/>
        </w:rPr>
        <w:t>Proposal 1:</w:t>
      </w:r>
      <w:r w:rsidRPr="00790158">
        <w:rPr>
          <w:i/>
          <w:color w:val="000000"/>
          <w:sz w:val="22"/>
          <w:szCs w:val="22"/>
          <w:lang w:val="en-US" w:eastAsia="en-GB"/>
        </w:rPr>
        <w:t xml:space="preserve"> Stage 2 description for intra-LTE DC (with connection to the EPC) will continue to be addressed in TS 36.300.</w:t>
      </w:r>
    </w:p>
    <w:p w:rsidR="00CD05E1" w:rsidRDefault="00CD05E1" w:rsidP="00CD05E1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>Another key issue is about E-UTRA-NR Dual Connectivity (EN-DC), a.k.a. “option 3/3a/3x”. Here the assumption is that this will definitely be covered in TS 37.340, but it would make sense to formally agree on this.</w:t>
      </w:r>
    </w:p>
    <w:p w:rsidR="00CD05E1" w:rsidRPr="00CD05E1" w:rsidRDefault="00CD05E1" w:rsidP="00CD05E1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CD05E1">
        <w:rPr>
          <w:b/>
          <w:i/>
          <w:color w:val="000000"/>
          <w:sz w:val="22"/>
          <w:szCs w:val="22"/>
          <w:lang w:val="en-US" w:eastAsia="en-GB"/>
        </w:rPr>
        <w:t>Proposal 2: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 </w:t>
      </w:r>
      <w:r w:rsidR="00714A03">
        <w:rPr>
          <w:i/>
          <w:color w:val="000000"/>
          <w:sz w:val="22"/>
          <w:szCs w:val="22"/>
          <w:lang w:val="en-US" w:eastAsia="en-GB"/>
        </w:rPr>
        <w:t xml:space="preserve">Full </w:t>
      </w:r>
      <w:r w:rsidRPr="00CD05E1">
        <w:rPr>
          <w:i/>
          <w:color w:val="000000"/>
          <w:sz w:val="22"/>
          <w:szCs w:val="22"/>
          <w:lang w:val="en-US" w:eastAsia="en-GB"/>
        </w:rPr>
        <w:t>Stage 2 description for E-UTRA-NR Du</w:t>
      </w:r>
      <w:r>
        <w:rPr>
          <w:i/>
          <w:color w:val="000000"/>
          <w:sz w:val="22"/>
          <w:szCs w:val="22"/>
          <w:lang w:val="en-US" w:eastAsia="en-GB"/>
        </w:rPr>
        <w:t>al Connectivity (EN-DC), a.k.a.</w:t>
      </w:r>
      <w:r w:rsidRPr="00CD05E1">
        <w:rPr>
          <w:i/>
          <w:color w:val="000000"/>
          <w:sz w:val="22"/>
          <w:szCs w:val="22"/>
          <w:lang w:val="en-US" w:eastAsia="en-GB"/>
        </w:rPr>
        <w:t>“option 3/3a/3x”, will be addressed in TS 37.340.</w:t>
      </w:r>
    </w:p>
    <w:p w:rsidR="00714A03" w:rsidRDefault="00CD05E1" w:rsidP="00714A03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>However we believe that EN-DC should also be mentioned in TS 36.300</w:t>
      </w:r>
      <w:r w:rsidRPr="00FE203F">
        <w:rPr>
          <w:color w:val="000000"/>
          <w:sz w:val="22"/>
          <w:szCs w:val="22"/>
          <w:lang w:val="en-US" w:eastAsia="en-GB"/>
        </w:rPr>
        <w:t xml:space="preserve">, </w:t>
      </w:r>
      <w:r w:rsidR="00714A03">
        <w:rPr>
          <w:color w:val="000000"/>
          <w:sz w:val="22"/>
          <w:szCs w:val="22"/>
          <w:lang w:val="en-US" w:eastAsia="en-GB"/>
        </w:rPr>
        <w:t xml:space="preserve">as in a sense this option would fall </w:t>
      </w:r>
      <w:r w:rsidR="00542ADC">
        <w:rPr>
          <w:color w:val="000000"/>
          <w:sz w:val="22"/>
          <w:szCs w:val="22"/>
          <w:lang w:val="en-US" w:eastAsia="en-GB"/>
        </w:rPr>
        <w:t xml:space="preserve">into the E-UTRAN scope, </w:t>
      </w:r>
      <w:r w:rsidR="00714A03">
        <w:rPr>
          <w:color w:val="000000"/>
          <w:sz w:val="22"/>
          <w:szCs w:val="22"/>
          <w:lang w:val="en-US" w:eastAsia="en-GB"/>
        </w:rPr>
        <w:t>s</w:t>
      </w:r>
      <w:r w:rsidR="00542ADC">
        <w:rPr>
          <w:color w:val="000000"/>
          <w:sz w:val="22"/>
          <w:szCs w:val="22"/>
          <w:lang w:val="en-US" w:eastAsia="en-GB"/>
        </w:rPr>
        <w:t>ince</w:t>
      </w:r>
      <w:r w:rsidR="00714A03">
        <w:rPr>
          <w:color w:val="000000"/>
          <w:sz w:val="22"/>
          <w:szCs w:val="22"/>
          <w:lang w:val="en-US" w:eastAsia="en-GB"/>
        </w:rPr>
        <w:t xml:space="preserve"> </w:t>
      </w:r>
      <w:r w:rsidRPr="00FE203F">
        <w:rPr>
          <w:color w:val="000000"/>
          <w:sz w:val="22"/>
          <w:szCs w:val="22"/>
          <w:lang w:val="en-US" w:eastAsia="en-GB"/>
        </w:rPr>
        <w:t>the conn</w:t>
      </w:r>
      <w:r w:rsidR="00714A03">
        <w:rPr>
          <w:color w:val="000000"/>
          <w:sz w:val="22"/>
          <w:szCs w:val="22"/>
          <w:lang w:val="en-US" w:eastAsia="en-GB"/>
        </w:rPr>
        <w:t xml:space="preserve">ectivity towards the Core Network is still provided </w:t>
      </w:r>
      <w:r w:rsidR="00542ADC">
        <w:rPr>
          <w:color w:val="000000"/>
          <w:sz w:val="22"/>
          <w:szCs w:val="22"/>
          <w:lang w:val="en-US" w:eastAsia="en-GB"/>
        </w:rPr>
        <w:t>via</w:t>
      </w:r>
      <w:r w:rsidR="00714A03">
        <w:rPr>
          <w:color w:val="000000"/>
          <w:sz w:val="22"/>
          <w:szCs w:val="22"/>
          <w:lang w:val="en-US" w:eastAsia="en-GB"/>
        </w:rPr>
        <w:t xml:space="preserve"> </w:t>
      </w:r>
      <w:r w:rsidRPr="00FE203F">
        <w:rPr>
          <w:color w:val="000000"/>
          <w:sz w:val="22"/>
          <w:szCs w:val="22"/>
          <w:lang w:val="en-US" w:eastAsia="en-GB"/>
        </w:rPr>
        <w:t>S1</w:t>
      </w:r>
      <w:r w:rsidR="00714A03">
        <w:rPr>
          <w:color w:val="000000"/>
          <w:sz w:val="22"/>
          <w:szCs w:val="22"/>
          <w:lang w:val="en-US" w:eastAsia="en-GB"/>
        </w:rPr>
        <w:t xml:space="preserve"> interface to the EPC</w:t>
      </w:r>
      <w:r w:rsidRPr="00FE203F">
        <w:rPr>
          <w:color w:val="000000"/>
          <w:sz w:val="22"/>
          <w:szCs w:val="22"/>
          <w:lang w:val="en-US" w:eastAsia="en-GB"/>
        </w:rPr>
        <w:t>.</w:t>
      </w:r>
      <w:r w:rsidR="00714A03">
        <w:rPr>
          <w:color w:val="000000"/>
          <w:sz w:val="22"/>
          <w:szCs w:val="22"/>
          <w:lang w:val="en-US" w:eastAsia="en-GB"/>
        </w:rPr>
        <w:t xml:space="preserve"> The simplest way to achieve this is a pointer in TS 36.300 to TS 37.340 for the description of EN-DC.</w:t>
      </w:r>
    </w:p>
    <w:p w:rsidR="00714A03" w:rsidRPr="00CD05E1" w:rsidRDefault="00714A03" w:rsidP="00714A03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CD05E1">
        <w:rPr>
          <w:b/>
          <w:i/>
          <w:color w:val="000000"/>
          <w:sz w:val="22"/>
          <w:szCs w:val="22"/>
          <w:lang w:val="en-US" w:eastAsia="en-GB"/>
        </w:rPr>
        <w:t>Pro</w:t>
      </w:r>
      <w:r>
        <w:rPr>
          <w:b/>
          <w:i/>
          <w:color w:val="000000"/>
          <w:sz w:val="22"/>
          <w:szCs w:val="22"/>
          <w:lang w:val="en-US" w:eastAsia="en-GB"/>
        </w:rPr>
        <w:t>posal 3</w:t>
      </w:r>
      <w:r w:rsidRPr="00CD05E1">
        <w:rPr>
          <w:b/>
          <w:i/>
          <w:color w:val="000000"/>
          <w:sz w:val="22"/>
          <w:szCs w:val="22"/>
          <w:lang w:val="en-US" w:eastAsia="en-GB"/>
        </w:rPr>
        <w:t>: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 E-UTRA-NR Du</w:t>
      </w:r>
      <w:r>
        <w:rPr>
          <w:i/>
          <w:color w:val="000000"/>
          <w:sz w:val="22"/>
          <w:szCs w:val="22"/>
          <w:lang w:val="en-US" w:eastAsia="en-GB"/>
        </w:rPr>
        <w:t xml:space="preserve">al Connectivity (EN-DC) 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will </w:t>
      </w:r>
      <w:r>
        <w:rPr>
          <w:i/>
          <w:color w:val="000000"/>
          <w:sz w:val="22"/>
          <w:szCs w:val="22"/>
          <w:lang w:val="en-US" w:eastAsia="en-GB"/>
        </w:rPr>
        <w:t xml:space="preserve">also 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be </w:t>
      </w:r>
      <w:r>
        <w:rPr>
          <w:i/>
          <w:color w:val="000000"/>
          <w:sz w:val="22"/>
          <w:szCs w:val="22"/>
          <w:lang w:val="en-US" w:eastAsia="en-GB"/>
        </w:rPr>
        <w:t>mentioned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 in</w:t>
      </w:r>
      <w:r>
        <w:rPr>
          <w:i/>
          <w:color w:val="000000"/>
          <w:sz w:val="22"/>
          <w:szCs w:val="22"/>
          <w:lang w:val="en-US" w:eastAsia="en-GB"/>
        </w:rPr>
        <w:t xml:space="preserve"> TS 36.30</w:t>
      </w:r>
      <w:r w:rsidRPr="00CD05E1">
        <w:rPr>
          <w:i/>
          <w:color w:val="000000"/>
          <w:sz w:val="22"/>
          <w:szCs w:val="22"/>
          <w:lang w:val="en-US" w:eastAsia="en-GB"/>
        </w:rPr>
        <w:t>0.</w:t>
      </w:r>
    </w:p>
    <w:p w:rsidR="0089512B" w:rsidRDefault="00714A03" w:rsidP="00714A03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>Another possible issue is the work-split with TS 38.300. For instance there might be different views regarding where to cover intra-NR DC. In theory this could also be covered by TS 38.300. Howeve</w:t>
      </w:r>
      <w:r w:rsidR="0089512B">
        <w:rPr>
          <w:color w:val="000000"/>
          <w:sz w:val="22"/>
          <w:szCs w:val="22"/>
          <w:lang w:val="en-US" w:eastAsia="en-GB"/>
        </w:rPr>
        <w:t>r it’s not clear what would happen if intra-NR Multi Connectivity operation will be introduced in the future: should this be described in TS 38.300 or in the Stage 2 TS dealing with “Multi-connectivity”? Even more, what about intra-LTE DC with connection to the 5G-CN? If intra-NR DC will be covered in TS 38.300, should intra-LTE DC with connection to the 5G-CN be covered there as well?</w:t>
      </w:r>
    </w:p>
    <w:p w:rsidR="0089512B" w:rsidRPr="0089512B" w:rsidRDefault="0089512B" w:rsidP="00714A03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89512B">
        <w:rPr>
          <w:b/>
          <w:i/>
          <w:color w:val="000000"/>
          <w:sz w:val="22"/>
          <w:szCs w:val="22"/>
          <w:lang w:val="en-US" w:eastAsia="en-GB"/>
        </w:rPr>
        <w:lastRenderedPageBreak/>
        <w:t>Proposal 4:</w:t>
      </w:r>
      <w:r w:rsidRPr="0089512B">
        <w:rPr>
          <w:i/>
          <w:color w:val="000000"/>
          <w:sz w:val="22"/>
          <w:szCs w:val="22"/>
          <w:lang w:val="en-US" w:eastAsia="en-GB"/>
        </w:rPr>
        <w:t xml:space="preserve"> Discuss where to cover intra-NR DC and intra-LTE DC with connection to the 5G-CN.</w:t>
      </w:r>
    </w:p>
    <w:p w:rsidR="00714A03" w:rsidRDefault="0089512B" w:rsidP="00714A03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 xml:space="preserve">Note: in the draft Skeleton and initial TP in [2] and [3] the current assumption is that all the DC options (apart from intra-LTE DC with connection to the EPC) are </w:t>
      </w:r>
      <w:r w:rsidR="00542ADC">
        <w:rPr>
          <w:color w:val="000000"/>
          <w:sz w:val="22"/>
          <w:szCs w:val="22"/>
          <w:lang w:val="en-US" w:eastAsia="en-GB"/>
        </w:rPr>
        <w:t xml:space="preserve">to be </w:t>
      </w:r>
      <w:r>
        <w:rPr>
          <w:color w:val="000000"/>
          <w:sz w:val="22"/>
          <w:szCs w:val="22"/>
          <w:lang w:val="en-US" w:eastAsia="en-GB"/>
        </w:rPr>
        <w:t>covered in TS 37.340.</w:t>
      </w:r>
    </w:p>
    <w:p w:rsidR="00B5008D" w:rsidRDefault="0089512B" w:rsidP="0089512B">
      <w:pPr>
        <w:autoSpaceDE w:val="0"/>
        <w:autoSpaceDN w:val="0"/>
        <w:adjustRightInd w:val="0"/>
        <w:spacing w:before="240" w:after="0"/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>One final issue is about "LTE-WLAN Aggregation"</w:t>
      </w:r>
      <w:r w:rsidR="00B5008D" w:rsidRPr="00FE203F">
        <w:rPr>
          <w:color w:val="000000"/>
          <w:sz w:val="22"/>
          <w:szCs w:val="22"/>
          <w:lang w:val="en-US" w:eastAsia="en-GB"/>
        </w:rPr>
        <w:t xml:space="preserve"> an</w:t>
      </w:r>
      <w:r w:rsidR="00DA651B">
        <w:rPr>
          <w:color w:val="000000"/>
          <w:sz w:val="22"/>
          <w:szCs w:val="22"/>
          <w:lang w:val="en-US" w:eastAsia="en-GB"/>
        </w:rPr>
        <w:t>d possible adaptation to 5G-CN</w:t>
      </w:r>
      <w:r w:rsidR="00542ADC">
        <w:rPr>
          <w:color w:val="000000"/>
          <w:sz w:val="22"/>
          <w:szCs w:val="22"/>
          <w:lang w:val="en-US" w:eastAsia="en-GB"/>
        </w:rPr>
        <w:t>,</w:t>
      </w:r>
      <w:r w:rsidR="00DA651B">
        <w:rPr>
          <w:color w:val="000000"/>
          <w:sz w:val="22"/>
          <w:szCs w:val="22"/>
          <w:lang w:val="en-US" w:eastAsia="en-GB"/>
        </w:rPr>
        <w:t xml:space="preserve"> </w:t>
      </w:r>
      <w:r w:rsidR="00B5008D" w:rsidRPr="00FE203F">
        <w:rPr>
          <w:color w:val="000000"/>
          <w:sz w:val="22"/>
          <w:szCs w:val="22"/>
          <w:lang w:val="en-US" w:eastAsia="en-GB"/>
        </w:rPr>
        <w:t xml:space="preserve">or </w:t>
      </w:r>
      <w:r w:rsidR="00DA651B">
        <w:rPr>
          <w:color w:val="000000"/>
          <w:sz w:val="22"/>
          <w:szCs w:val="22"/>
          <w:lang w:val="en-US" w:eastAsia="en-GB"/>
        </w:rPr>
        <w:t xml:space="preserve">the </w:t>
      </w:r>
      <w:r w:rsidR="00B5008D" w:rsidRPr="00FE203F">
        <w:rPr>
          <w:color w:val="000000"/>
          <w:sz w:val="22"/>
          <w:szCs w:val="22"/>
          <w:lang w:val="en-US" w:eastAsia="en-GB"/>
        </w:rPr>
        <w:t>extension of the c</w:t>
      </w:r>
      <w:r w:rsidR="00DA651B">
        <w:rPr>
          <w:color w:val="000000"/>
          <w:sz w:val="22"/>
          <w:szCs w:val="22"/>
          <w:lang w:val="en-US" w:eastAsia="en-GB"/>
        </w:rPr>
        <w:t>oncept to "NR-WLAN Aggregation". Should these solutions be</w:t>
      </w:r>
      <w:r w:rsidR="00B5008D" w:rsidRPr="00FE203F">
        <w:rPr>
          <w:color w:val="000000"/>
          <w:sz w:val="22"/>
          <w:szCs w:val="22"/>
          <w:lang w:val="en-US" w:eastAsia="en-GB"/>
        </w:rPr>
        <w:t xml:space="preserve"> considered</w:t>
      </w:r>
      <w:r w:rsidR="00DA651B">
        <w:rPr>
          <w:color w:val="000000"/>
          <w:sz w:val="22"/>
          <w:szCs w:val="22"/>
          <w:lang w:val="en-US" w:eastAsia="en-GB"/>
        </w:rPr>
        <w:t xml:space="preserve"> as part of TS 37.340 or TS </w:t>
      </w:r>
      <w:r w:rsidR="009F44AA">
        <w:rPr>
          <w:color w:val="000000"/>
          <w:sz w:val="22"/>
          <w:szCs w:val="22"/>
          <w:lang w:val="en-US" w:eastAsia="en-GB"/>
        </w:rPr>
        <w:t>38.300?</w:t>
      </w:r>
    </w:p>
    <w:p w:rsidR="00DA651B" w:rsidRDefault="00DA651B" w:rsidP="00DA651B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DA651B">
        <w:rPr>
          <w:b/>
          <w:i/>
          <w:color w:val="000000"/>
          <w:sz w:val="22"/>
          <w:szCs w:val="22"/>
          <w:lang w:val="en-US" w:eastAsia="en-GB"/>
        </w:rPr>
        <w:t>Pro</w:t>
      </w:r>
      <w:r>
        <w:rPr>
          <w:b/>
          <w:i/>
          <w:color w:val="000000"/>
          <w:sz w:val="22"/>
          <w:szCs w:val="22"/>
          <w:lang w:val="en-US" w:eastAsia="en-GB"/>
        </w:rPr>
        <w:t>posal 5</w:t>
      </w:r>
      <w:r w:rsidRPr="00DA651B">
        <w:rPr>
          <w:b/>
          <w:i/>
          <w:color w:val="000000"/>
          <w:sz w:val="22"/>
          <w:szCs w:val="22"/>
          <w:lang w:val="en-US" w:eastAsia="en-GB"/>
        </w:rPr>
        <w:t>:</w:t>
      </w:r>
      <w:r w:rsidRPr="00DA651B">
        <w:rPr>
          <w:i/>
          <w:color w:val="000000"/>
          <w:sz w:val="22"/>
          <w:szCs w:val="22"/>
          <w:lang w:val="en-US" w:eastAsia="en-GB"/>
        </w:rPr>
        <w:t xml:space="preserve"> Discuss where to cover (future) solutions like “LTE-WLAN Aggregation with connection to the 5G-CN” and "NR-WLAN Aggregation".</w:t>
      </w:r>
    </w:p>
    <w:p w:rsidR="00DA651B" w:rsidRDefault="00DA651B" w:rsidP="00DA651B">
      <w:pPr>
        <w:pStyle w:val="Heading1"/>
      </w:pPr>
      <w:r>
        <w:t>Conclusion</w:t>
      </w:r>
    </w:p>
    <w:p w:rsidR="00DA651B" w:rsidRPr="00DA651B" w:rsidRDefault="00542ADC" w:rsidP="00DA651B">
      <w:pPr>
        <w:rPr>
          <w:sz w:val="22"/>
          <w:szCs w:val="22"/>
        </w:rPr>
      </w:pPr>
      <w:r>
        <w:rPr>
          <w:sz w:val="22"/>
          <w:szCs w:val="22"/>
        </w:rPr>
        <w:t>The following proposals we</w:t>
      </w:r>
      <w:r w:rsidR="00DA651B" w:rsidRPr="00DA651B">
        <w:rPr>
          <w:sz w:val="22"/>
          <w:szCs w:val="22"/>
        </w:rPr>
        <w:t>re suggested:</w:t>
      </w:r>
    </w:p>
    <w:p w:rsidR="00DA651B" w:rsidRPr="00CD05E1" w:rsidRDefault="00DA651B" w:rsidP="00DA651B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790158">
        <w:rPr>
          <w:b/>
          <w:i/>
          <w:color w:val="000000"/>
          <w:sz w:val="22"/>
          <w:szCs w:val="22"/>
          <w:lang w:val="en-US" w:eastAsia="en-GB"/>
        </w:rPr>
        <w:t>Proposal 1:</w:t>
      </w:r>
      <w:r w:rsidRPr="00790158">
        <w:rPr>
          <w:i/>
          <w:color w:val="000000"/>
          <w:sz w:val="22"/>
          <w:szCs w:val="22"/>
          <w:lang w:val="en-US" w:eastAsia="en-GB"/>
        </w:rPr>
        <w:t xml:space="preserve"> Stage 2 description for intra-LTE DC (with connection to the EPC) will continue to be addressed in TS 36.300.</w:t>
      </w:r>
    </w:p>
    <w:p w:rsidR="00DA651B" w:rsidRPr="00CD05E1" w:rsidRDefault="00DA651B" w:rsidP="00DA651B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CD05E1">
        <w:rPr>
          <w:b/>
          <w:i/>
          <w:color w:val="000000"/>
          <w:sz w:val="22"/>
          <w:szCs w:val="22"/>
          <w:lang w:val="en-US" w:eastAsia="en-GB"/>
        </w:rPr>
        <w:t>Proposal 2: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 </w:t>
      </w:r>
      <w:r>
        <w:rPr>
          <w:i/>
          <w:color w:val="000000"/>
          <w:sz w:val="22"/>
          <w:szCs w:val="22"/>
          <w:lang w:val="en-US" w:eastAsia="en-GB"/>
        </w:rPr>
        <w:t xml:space="preserve">Full </w:t>
      </w:r>
      <w:r w:rsidRPr="00CD05E1">
        <w:rPr>
          <w:i/>
          <w:color w:val="000000"/>
          <w:sz w:val="22"/>
          <w:szCs w:val="22"/>
          <w:lang w:val="en-US" w:eastAsia="en-GB"/>
        </w:rPr>
        <w:t>Stage 2 description for E-UTRA-NR Du</w:t>
      </w:r>
      <w:r>
        <w:rPr>
          <w:i/>
          <w:color w:val="000000"/>
          <w:sz w:val="22"/>
          <w:szCs w:val="22"/>
          <w:lang w:val="en-US" w:eastAsia="en-GB"/>
        </w:rPr>
        <w:t>al Connectivity (EN-DC), a.k.a.</w:t>
      </w:r>
      <w:r w:rsidRPr="00CD05E1">
        <w:rPr>
          <w:i/>
          <w:color w:val="000000"/>
          <w:sz w:val="22"/>
          <w:szCs w:val="22"/>
          <w:lang w:val="en-US" w:eastAsia="en-GB"/>
        </w:rPr>
        <w:t>“option 3/3a/3x”, will be addressed in TS 37.340.</w:t>
      </w:r>
    </w:p>
    <w:p w:rsidR="00DA651B" w:rsidRPr="00CD05E1" w:rsidRDefault="00DA651B" w:rsidP="00DA651B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CD05E1">
        <w:rPr>
          <w:b/>
          <w:i/>
          <w:color w:val="000000"/>
          <w:sz w:val="22"/>
          <w:szCs w:val="22"/>
          <w:lang w:val="en-US" w:eastAsia="en-GB"/>
        </w:rPr>
        <w:t>Pro</w:t>
      </w:r>
      <w:r>
        <w:rPr>
          <w:b/>
          <w:i/>
          <w:color w:val="000000"/>
          <w:sz w:val="22"/>
          <w:szCs w:val="22"/>
          <w:lang w:val="en-US" w:eastAsia="en-GB"/>
        </w:rPr>
        <w:t>posal 3</w:t>
      </w:r>
      <w:r w:rsidRPr="00CD05E1">
        <w:rPr>
          <w:b/>
          <w:i/>
          <w:color w:val="000000"/>
          <w:sz w:val="22"/>
          <w:szCs w:val="22"/>
          <w:lang w:val="en-US" w:eastAsia="en-GB"/>
        </w:rPr>
        <w:t>: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 E-UTRA-NR Du</w:t>
      </w:r>
      <w:r>
        <w:rPr>
          <w:i/>
          <w:color w:val="000000"/>
          <w:sz w:val="22"/>
          <w:szCs w:val="22"/>
          <w:lang w:val="en-US" w:eastAsia="en-GB"/>
        </w:rPr>
        <w:t xml:space="preserve">al Connectivity (EN-DC) 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will </w:t>
      </w:r>
      <w:r>
        <w:rPr>
          <w:i/>
          <w:color w:val="000000"/>
          <w:sz w:val="22"/>
          <w:szCs w:val="22"/>
          <w:lang w:val="en-US" w:eastAsia="en-GB"/>
        </w:rPr>
        <w:t xml:space="preserve">also 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be </w:t>
      </w:r>
      <w:r>
        <w:rPr>
          <w:i/>
          <w:color w:val="000000"/>
          <w:sz w:val="22"/>
          <w:szCs w:val="22"/>
          <w:lang w:val="en-US" w:eastAsia="en-GB"/>
        </w:rPr>
        <w:t>mentioned</w:t>
      </w:r>
      <w:r w:rsidRPr="00CD05E1">
        <w:rPr>
          <w:i/>
          <w:color w:val="000000"/>
          <w:sz w:val="22"/>
          <w:szCs w:val="22"/>
          <w:lang w:val="en-US" w:eastAsia="en-GB"/>
        </w:rPr>
        <w:t xml:space="preserve"> in</w:t>
      </w:r>
      <w:r>
        <w:rPr>
          <w:i/>
          <w:color w:val="000000"/>
          <w:sz w:val="22"/>
          <w:szCs w:val="22"/>
          <w:lang w:val="en-US" w:eastAsia="en-GB"/>
        </w:rPr>
        <w:t xml:space="preserve"> TS 36.30</w:t>
      </w:r>
      <w:r w:rsidRPr="00CD05E1">
        <w:rPr>
          <w:i/>
          <w:color w:val="000000"/>
          <w:sz w:val="22"/>
          <w:szCs w:val="22"/>
          <w:lang w:val="en-US" w:eastAsia="en-GB"/>
        </w:rPr>
        <w:t>0.</w:t>
      </w:r>
    </w:p>
    <w:p w:rsidR="00DA651B" w:rsidRPr="0089512B" w:rsidRDefault="00DA651B" w:rsidP="00DA651B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89512B">
        <w:rPr>
          <w:b/>
          <w:i/>
          <w:color w:val="000000"/>
          <w:sz w:val="22"/>
          <w:szCs w:val="22"/>
          <w:lang w:val="en-US" w:eastAsia="en-GB"/>
        </w:rPr>
        <w:t>Proposal 4:</w:t>
      </w:r>
      <w:r w:rsidRPr="0089512B">
        <w:rPr>
          <w:i/>
          <w:color w:val="000000"/>
          <w:sz w:val="22"/>
          <w:szCs w:val="22"/>
          <w:lang w:val="en-US" w:eastAsia="en-GB"/>
        </w:rPr>
        <w:t xml:space="preserve"> Discuss where to cover intra-NR DC and intra-LTE DC with connection to the 5G-CN.</w:t>
      </w:r>
    </w:p>
    <w:p w:rsidR="00DA651B" w:rsidRDefault="00DA651B" w:rsidP="00DA651B">
      <w:pPr>
        <w:autoSpaceDE w:val="0"/>
        <w:autoSpaceDN w:val="0"/>
        <w:adjustRightInd w:val="0"/>
        <w:spacing w:before="240" w:after="0"/>
        <w:jc w:val="both"/>
        <w:rPr>
          <w:i/>
          <w:color w:val="000000"/>
          <w:sz w:val="22"/>
          <w:szCs w:val="22"/>
          <w:lang w:val="en-US" w:eastAsia="en-GB"/>
        </w:rPr>
      </w:pPr>
      <w:r w:rsidRPr="00DA651B">
        <w:rPr>
          <w:b/>
          <w:i/>
          <w:color w:val="000000"/>
          <w:sz w:val="22"/>
          <w:szCs w:val="22"/>
          <w:lang w:val="en-US" w:eastAsia="en-GB"/>
        </w:rPr>
        <w:t>Pro</w:t>
      </w:r>
      <w:r>
        <w:rPr>
          <w:b/>
          <w:i/>
          <w:color w:val="000000"/>
          <w:sz w:val="22"/>
          <w:szCs w:val="22"/>
          <w:lang w:val="en-US" w:eastAsia="en-GB"/>
        </w:rPr>
        <w:t>posal 5</w:t>
      </w:r>
      <w:r w:rsidRPr="00DA651B">
        <w:rPr>
          <w:b/>
          <w:i/>
          <w:color w:val="000000"/>
          <w:sz w:val="22"/>
          <w:szCs w:val="22"/>
          <w:lang w:val="en-US" w:eastAsia="en-GB"/>
        </w:rPr>
        <w:t>:</w:t>
      </w:r>
      <w:r w:rsidRPr="00DA651B">
        <w:rPr>
          <w:i/>
          <w:color w:val="000000"/>
          <w:sz w:val="22"/>
          <w:szCs w:val="22"/>
          <w:lang w:val="en-US" w:eastAsia="en-GB"/>
        </w:rPr>
        <w:t xml:space="preserve"> Discuss where to cover (future) solutions like “LTE-WLAN Aggregation with connection to the 5G-CN” and "NR-WLAN Aggregation".</w:t>
      </w:r>
    </w:p>
    <w:p w:rsidR="00FE203F" w:rsidRDefault="00FE203F" w:rsidP="00FE203F">
      <w:pPr>
        <w:pStyle w:val="Heading1"/>
      </w:pPr>
      <w:r>
        <w:t>References</w:t>
      </w:r>
    </w:p>
    <w:p w:rsidR="00FE203F" w:rsidRPr="00F1110E" w:rsidRDefault="00FE203F" w:rsidP="00FE203F">
      <w:pPr>
        <w:autoSpaceDE w:val="0"/>
        <w:autoSpaceDN w:val="0"/>
        <w:adjustRightInd w:val="0"/>
        <w:rPr>
          <w:sz w:val="22"/>
          <w:szCs w:val="22"/>
        </w:rPr>
      </w:pPr>
      <w:r w:rsidRPr="00F1110E">
        <w:rPr>
          <w:sz w:val="22"/>
          <w:szCs w:val="22"/>
        </w:rPr>
        <w:t>[1]</w:t>
      </w:r>
      <w:r w:rsidRPr="00F1110E">
        <w:rPr>
          <w:sz w:val="22"/>
          <w:szCs w:val="22"/>
        </w:rPr>
        <w:tab/>
        <w:t>RP-170855</w:t>
      </w:r>
      <w:r w:rsidRPr="00F1110E">
        <w:rPr>
          <w:sz w:val="22"/>
          <w:szCs w:val="22"/>
        </w:rPr>
        <w:tab/>
      </w:r>
      <w:r w:rsidR="00C3380E">
        <w:rPr>
          <w:sz w:val="22"/>
          <w:szCs w:val="22"/>
        </w:rPr>
        <w:tab/>
      </w:r>
      <w:r w:rsidRPr="00F1110E">
        <w:rPr>
          <w:sz w:val="22"/>
          <w:szCs w:val="22"/>
        </w:rPr>
        <w:t>Work Item on New Radio (NR) Access Technology</w:t>
      </w:r>
    </w:p>
    <w:p w:rsidR="00F1110E" w:rsidRPr="00F1110E" w:rsidRDefault="00F1110E" w:rsidP="00FE203F">
      <w:pPr>
        <w:autoSpaceDE w:val="0"/>
        <w:autoSpaceDN w:val="0"/>
        <w:adjustRightInd w:val="0"/>
        <w:rPr>
          <w:sz w:val="22"/>
          <w:szCs w:val="22"/>
        </w:rPr>
      </w:pPr>
      <w:r w:rsidRPr="00F1110E">
        <w:rPr>
          <w:sz w:val="22"/>
          <w:szCs w:val="22"/>
        </w:rPr>
        <w:t>[2] R2-1703241</w:t>
      </w:r>
      <w:r w:rsidRPr="00F1110E">
        <w:rPr>
          <w:sz w:val="22"/>
          <w:szCs w:val="22"/>
        </w:rPr>
        <w:tab/>
      </w:r>
      <w:r w:rsidR="00C3380E">
        <w:rPr>
          <w:sz w:val="22"/>
          <w:szCs w:val="22"/>
        </w:rPr>
        <w:tab/>
      </w:r>
      <w:r w:rsidRPr="00F1110E">
        <w:rPr>
          <w:sz w:val="22"/>
          <w:szCs w:val="22"/>
        </w:rPr>
        <w:t>TS37.340 – Draft Skeleton</w:t>
      </w:r>
    </w:p>
    <w:p w:rsidR="00FE203F" w:rsidRPr="00F1110E" w:rsidRDefault="00F1110E" w:rsidP="00F1110E">
      <w:pPr>
        <w:autoSpaceDE w:val="0"/>
        <w:autoSpaceDN w:val="0"/>
        <w:adjustRightInd w:val="0"/>
        <w:rPr>
          <w:sz w:val="22"/>
          <w:szCs w:val="22"/>
        </w:rPr>
      </w:pPr>
      <w:r w:rsidRPr="00F1110E">
        <w:rPr>
          <w:sz w:val="22"/>
          <w:szCs w:val="22"/>
        </w:rPr>
        <w:t>[3] R2-1703242</w:t>
      </w:r>
      <w:r w:rsidRPr="00F1110E">
        <w:rPr>
          <w:sz w:val="22"/>
          <w:szCs w:val="22"/>
        </w:rPr>
        <w:tab/>
      </w:r>
      <w:r w:rsidR="00C3380E">
        <w:rPr>
          <w:sz w:val="22"/>
          <w:szCs w:val="22"/>
        </w:rPr>
        <w:tab/>
      </w:r>
      <w:r w:rsidRPr="00F1110E">
        <w:rPr>
          <w:sz w:val="22"/>
          <w:szCs w:val="22"/>
        </w:rPr>
        <w:t>TS37.340 – Initial Text Proposal</w:t>
      </w:r>
    </w:p>
    <w:sectPr w:rsidR="00FE203F" w:rsidRPr="00F1110E" w:rsidSect="002A18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A6A" w:rsidRDefault="00404A6A">
      <w:r>
        <w:separator/>
      </w:r>
    </w:p>
  </w:endnote>
  <w:endnote w:type="continuationSeparator" w:id="0">
    <w:p w:rsidR="00404A6A" w:rsidRDefault="0040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A6A" w:rsidRDefault="00404A6A">
      <w:r>
        <w:separator/>
      </w:r>
    </w:p>
  </w:footnote>
  <w:footnote w:type="continuationSeparator" w:id="0">
    <w:p w:rsidR="00404A6A" w:rsidRDefault="00404A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10B8B"/>
    <w:rsid w:val="00120ADB"/>
    <w:rsid w:val="00132A64"/>
    <w:rsid w:val="001348ED"/>
    <w:rsid w:val="00145075"/>
    <w:rsid w:val="001741A0"/>
    <w:rsid w:val="00194CD0"/>
    <w:rsid w:val="001A33F2"/>
    <w:rsid w:val="001B49C9"/>
    <w:rsid w:val="001E4AEE"/>
    <w:rsid w:val="001F168B"/>
    <w:rsid w:val="001F1B4D"/>
    <w:rsid w:val="001F7124"/>
    <w:rsid w:val="001F7831"/>
    <w:rsid w:val="00204045"/>
    <w:rsid w:val="00210533"/>
    <w:rsid w:val="0022606D"/>
    <w:rsid w:val="00233249"/>
    <w:rsid w:val="00271117"/>
    <w:rsid w:val="00271889"/>
    <w:rsid w:val="002747EC"/>
    <w:rsid w:val="002855BF"/>
    <w:rsid w:val="002A1878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E16BE"/>
    <w:rsid w:val="00401855"/>
    <w:rsid w:val="00404A6A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2ADC"/>
    <w:rsid w:val="00543E6C"/>
    <w:rsid w:val="00555A71"/>
    <w:rsid w:val="00565087"/>
    <w:rsid w:val="0056573F"/>
    <w:rsid w:val="0059301F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D321E"/>
    <w:rsid w:val="006E1417"/>
    <w:rsid w:val="006F6A2C"/>
    <w:rsid w:val="00712892"/>
    <w:rsid w:val="00714A03"/>
    <w:rsid w:val="00734A5B"/>
    <w:rsid w:val="00744E76"/>
    <w:rsid w:val="00746929"/>
    <w:rsid w:val="00757D40"/>
    <w:rsid w:val="00781F0F"/>
    <w:rsid w:val="0078727C"/>
    <w:rsid w:val="00790158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54419"/>
    <w:rsid w:val="0087463F"/>
    <w:rsid w:val="008768CA"/>
    <w:rsid w:val="00877EF9"/>
    <w:rsid w:val="00880559"/>
    <w:rsid w:val="008875CC"/>
    <w:rsid w:val="0089512B"/>
    <w:rsid w:val="008B5306"/>
    <w:rsid w:val="008D2E8C"/>
    <w:rsid w:val="0090271F"/>
    <w:rsid w:val="00902DB9"/>
    <w:rsid w:val="0090466A"/>
    <w:rsid w:val="00925AD4"/>
    <w:rsid w:val="00925CD6"/>
    <w:rsid w:val="00936071"/>
    <w:rsid w:val="00936B9C"/>
    <w:rsid w:val="00940212"/>
    <w:rsid w:val="0094285B"/>
    <w:rsid w:val="00942EC2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44AA"/>
    <w:rsid w:val="009F7E45"/>
    <w:rsid w:val="00A10F02"/>
    <w:rsid w:val="00A1315F"/>
    <w:rsid w:val="00A204CA"/>
    <w:rsid w:val="00A230B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008D"/>
    <w:rsid w:val="00B516BB"/>
    <w:rsid w:val="00B6191E"/>
    <w:rsid w:val="00BA1747"/>
    <w:rsid w:val="00BB0733"/>
    <w:rsid w:val="00BE718B"/>
    <w:rsid w:val="00BF45DF"/>
    <w:rsid w:val="00C12B51"/>
    <w:rsid w:val="00C24650"/>
    <w:rsid w:val="00C32298"/>
    <w:rsid w:val="00C33079"/>
    <w:rsid w:val="00C3380E"/>
    <w:rsid w:val="00C6185D"/>
    <w:rsid w:val="00C73DA9"/>
    <w:rsid w:val="00C816A0"/>
    <w:rsid w:val="00C83A13"/>
    <w:rsid w:val="00C92439"/>
    <w:rsid w:val="00C92967"/>
    <w:rsid w:val="00CA2288"/>
    <w:rsid w:val="00CA3D0C"/>
    <w:rsid w:val="00CA654B"/>
    <w:rsid w:val="00CD05E1"/>
    <w:rsid w:val="00CD4C7B"/>
    <w:rsid w:val="00CF0396"/>
    <w:rsid w:val="00D0591A"/>
    <w:rsid w:val="00D10479"/>
    <w:rsid w:val="00D36F47"/>
    <w:rsid w:val="00D641E9"/>
    <w:rsid w:val="00D738D6"/>
    <w:rsid w:val="00D80795"/>
    <w:rsid w:val="00D815E6"/>
    <w:rsid w:val="00D87E00"/>
    <w:rsid w:val="00D9134D"/>
    <w:rsid w:val="00D96D11"/>
    <w:rsid w:val="00D974E5"/>
    <w:rsid w:val="00DA2A02"/>
    <w:rsid w:val="00DA651B"/>
    <w:rsid w:val="00DA7A03"/>
    <w:rsid w:val="00DB1818"/>
    <w:rsid w:val="00DB7231"/>
    <w:rsid w:val="00DC309B"/>
    <w:rsid w:val="00DC4DA2"/>
    <w:rsid w:val="00DD7117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110E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  <w:rsid w:val="00FE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87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A18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1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8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8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8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878"/>
    <w:pPr>
      <w:outlineLvl w:val="5"/>
    </w:pPr>
  </w:style>
  <w:style w:type="paragraph" w:styleId="Heading7">
    <w:name w:val="heading 7"/>
    <w:basedOn w:val="H6"/>
    <w:next w:val="Normal"/>
    <w:qFormat/>
    <w:rsid w:val="002A1878"/>
    <w:pPr>
      <w:outlineLvl w:val="6"/>
    </w:pPr>
  </w:style>
  <w:style w:type="paragraph" w:styleId="Heading8">
    <w:name w:val="heading 8"/>
    <w:basedOn w:val="Heading1"/>
    <w:next w:val="Normal"/>
    <w:qFormat/>
    <w:rsid w:val="002A1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18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1878"/>
    <w:pPr>
      <w:ind w:left="1418" w:hanging="1418"/>
    </w:pPr>
  </w:style>
  <w:style w:type="paragraph" w:styleId="TOC8">
    <w:name w:val="toc 8"/>
    <w:basedOn w:val="TOC1"/>
    <w:semiHidden/>
    <w:rsid w:val="002A1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18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A18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1878"/>
  </w:style>
  <w:style w:type="paragraph" w:styleId="Header">
    <w:name w:val="header"/>
    <w:aliases w:val="header odd"/>
    <w:link w:val="HeaderChar"/>
    <w:rsid w:val="002A1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A18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A1878"/>
    <w:pPr>
      <w:ind w:left="1701" w:hanging="1701"/>
    </w:pPr>
  </w:style>
  <w:style w:type="paragraph" w:styleId="TOC4">
    <w:name w:val="toc 4"/>
    <w:basedOn w:val="TOC3"/>
    <w:semiHidden/>
    <w:rsid w:val="002A1878"/>
    <w:pPr>
      <w:ind w:left="1418" w:hanging="1418"/>
    </w:pPr>
  </w:style>
  <w:style w:type="paragraph" w:styleId="TOC3">
    <w:name w:val="toc 3"/>
    <w:basedOn w:val="TOC2"/>
    <w:semiHidden/>
    <w:rsid w:val="002A1878"/>
    <w:pPr>
      <w:ind w:left="1134" w:hanging="1134"/>
    </w:pPr>
  </w:style>
  <w:style w:type="paragraph" w:styleId="TOC2">
    <w:name w:val="toc 2"/>
    <w:basedOn w:val="TOC1"/>
    <w:semiHidden/>
    <w:rsid w:val="002A18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18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1878"/>
    <w:pPr>
      <w:outlineLvl w:val="9"/>
    </w:pPr>
  </w:style>
  <w:style w:type="paragraph" w:customStyle="1" w:styleId="NF">
    <w:name w:val="NF"/>
    <w:basedOn w:val="NO"/>
    <w:rsid w:val="002A18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1878"/>
    <w:pPr>
      <w:keepLines/>
      <w:ind w:left="1135" w:hanging="851"/>
    </w:pPr>
  </w:style>
  <w:style w:type="paragraph" w:customStyle="1" w:styleId="PL">
    <w:name w:val="PL"/>
    <w:rsid w:val="002A1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A1878"/>
    <w:pPr>
      <w:jc w:val="right"/>
    </w:pPr>
  </w:style>
  <w:style w:type="paragraph" w:customStyle="1" w:styleId="TAL">
    <w:name w:val="TAL"/>
    <w:basedOn w:val="Normal"/>
    <w:rsid w:val="002A18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1878"/>
    <w:rPr>
      <w:b/>
    </w:rPr>
  </w:style>
  <w:style w:type="paragraph" w:customStyle="1" w:styleId="TAC">
    <w:name w:val="TAC"/>
    <w:basedOn w:val="TAL"/>
    <w:rsid w:val="002A1878"/>
    <w:pPr>
      <w:jc w:val="center"/>
    </w:pPr>
  </w:style>
  <w:style w:type="paragraph" w:customStyle="1" w:styleId="LD">
    <w:name w:val="LD"/>
    <w:rsid w:val="002A18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A1878"/>
    <w:pPr>
      <w:keepLines/>
      <w:ind w:left="1702" w:hanging="1418"/>
    </w:pPr>
  </w:style>
  <w:style w:type="paragraph" w:customStyle="1" w:styleId="FP">
    <w:name w:val="FP"/>
    <w:basedOn w:val="Normal"/>
    <w:rsid w:val="002A1878"/>
    <w:pPr>
      <w:spacing w:after="0"/>
    </w:pPr>
  </w:style>
  <w:style w:type="paragraph" w:customStyle="1" w:styleId="NW">
    <w:name w:val="NW"/>
    <w:basedOn w:val="NO"/>
    <w:rsid w:val="002A1878"/>
    <w:pPr>
      <w:spacing w:after="0"/>
    </w:pPr>
  </w:style>
  <w:style w:type="paragraph" w:customStyle="1" w:styleId="EW">
    <w:name w:val="EW"/>
    <w:basedOn w:val="EX"/>
    <w:rsid w:val="002A1878"/>
    <w:pPr>
      <w:spacing w:after="0"/>
    </w:pPr>
  </w:style>
  <w:style w:type="paragraph" w:customStyle="1" w:styleId="B1">
    <w:name w:val="B1"/>
    <w:basedOn w:val="Normal"/>
    <w:link w:val="B1Zchn"/>
    <w:rsid w:val="002A1878"/>
    <w:pPr>
      <w:ind w:left="568" w:hanging="284"/>
    </w:pPr>
  </w:style>
  <w:style w:type="paragraph" w:styleId="TOC6">
    <w:name w:val="toc 6"/>
    <w:basedOn w:val="TOC5"/>
    <w:next w:val="Normal"/>
    <w:semiHidden/>
    <w:rsid w:val="002A1878"/>
    <w:pPr>
      <w:ind w:left="1985" w:hanging="1985"/>
    </w:pPr>
  </w:style>
  <w:style w:type="paragraph" w:styleId="TOC7">
    <w:name w:val="toc 7"/>
    <w:basedOn w:val="TOC6"/>
    <w:next w:val="Normal"/>
    <w:semiHidden/>
    <w:rsid w:val="002A1878"/>
    <w:pPr>
      <w:ind w:left="2268" w:hanging="2268"/>
    </w:pPr>
  </w:style>
  <w:style w:type="paragraph" w:customStyle="1" w:styleId="EditorsNote">
    <w:name w:val="Editor's Note"/>
    <w:basedOn w:val="NO"/>
    <w:rsid w:val="002A1878"/>
    <w:rPr>
      <w:color w:val="FF0000"/>
    </w:rPr>
  </w:style>
  <w:style w:type="paragraph" w:customStyle="1" w:styleId="TH">
    <w:name w:val="TH"/>
    <w:basedOn w:val="Normal"/>
    <w:link w:val="THChar"/>
    <w:rsid w:val="002A1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1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18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18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18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1878"/>
    <w:pPr>
      <w:ind w:left="851" w:hanging="851"/>
    </w:pPr>
  </w:style>
  <w:style w:type="paragraph" w:customStyle="1" w:styleId="ZH">
    <w:name w:val="ZH"/>
    <w:rsid w:val="002A18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1878"/>
    <w:pPr>
      <w:keepNext w:val="0"/>
      <w:spacing w:before="0" w:after="240"/>
    </w:pPr>
  </w:style>
  <w:style w:type="paragraph" w:customStyle="1" w:styleId="ZG">
    <w:name w:val="ZG"/>
    <w:rsid w:val="002A18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2A1878"/>
    <w:pPr>
      <w:ind w:left="851" w:hanging="284"/>
    </w:pPr>
  </w:style>
  <w:style w:type="paragraph" w:customStyle="1" w:styleId="B3">
    <w:name w:val="B3"/>
    <w:basedOn w:val="Normal"/>
    <w:rsid w:val="002A1878"/>
    <w:pPr>
      <w:ind w:left="1135" w:hanging="284"/>
    </w:pPr>
  </w:style>
  <w:style w:type="paragraph" w:customStyle="1" w:styleId="B4">
    <w:name w:val="B4"/>
    <w:basedOn w:val="Normal"/>
    <w:rsid w:val="002A1878"/>
    <w:pPr>
      <w:ind w:left="1418" w:hanging="284"/>
    </w:pPr>
  </w:style>
  <w:style w:type="paragraph" w:customStyle="1" w:styleId="B5">
    <w:name w:val="B5"/>
    <w:basedOn w:val="Normal"/>
    <w:rsid w:val="002A1878"/>
    <w:pPr>
      <w:ind w:left="1702" w:hanging="284"/>
    </w:pPr>
  </w:style>
  <w:style w:type="paragraph" w:customStyle="1" w:styleId="ZTD">
    <w:name w:val="ZTD"/>
    <w:basedOn w:val="ZB"/>
    <w:rsid w:val="002A18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1878"/>
    <w:pPr>
      <w:framePr w:wrap="notBeside" w:y="16161"/>
    </w:pPr>
  </w:style>
  <w:style w:type="paragraph" w:customStyle="1" w:styleId="TAJ">
    <w:name w:val="TAJ"/>
    <w:basedOn w:val="TH"/>
    <w:rsid w:val="002A1878"/>
  </w:style>
  <w:style w:type="paragraph" w:customStyle="1" w:styleId="Guidance">
    <w:name w:val="Guidance"/>
    <w:basedOn w:val="Normal"/>
    <w:rsid w:val="002A1878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E9BE3-B207-403F-A682-64C1839B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3987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Sergio</dc:creator>
  <cp:lastModifiedBy>ZTE</cp:lastModifiedBy>
  <cp:revision>7</cp:revision>
  <dcterms:created xsi:type="dcterms:W3CDTF">2017-03-25T02:40:00Z</dcterms:created>
  <dcterms:modified xsi:type="dcterms:W3CDTF">2017-03-25T03:56:00Z</dcterms:modified>
</cp:coreProperties>
</file>